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03" w:rsidRDefault="007662C4">
      <w:pPr>
        <w:pStyle w:val="10"/>
        <w:keepNext/>
        <w:keepLines/>
        <w:shd w:val="clear" w:color="auto" w:fill="auto"/>
        <w:ind w:left="-567"/>
      </w:pPr>
      <w:bookmarkStart w:id="0" w:name="bookmark0"/>
      <w:r>
        <w:t xml:space="preserve">      </w:t>
      </w:r>
      <w:r>
        <w:t>КРАСНОЯРСКИЙ КРАЙ</w:t>
      </w:r>
      <w:bookmarkEnd w:id="0"/>
    </w:p>
    <w:p w:rsidR="00D96803" w:rsidRDefault="007662C4">
      <w:pPr>
        <w:pStyle w:val="30"/>
        <w:shd w:val="clear" w:color="auto" w:fill="auto"/>
      </w:pPr>
      <w:r>
        <w:t>ИДРИНСКИЙ РАЙОН</w:t>
      </w:r>
    </w:p>
    <w:p w:rsidR="00D96803" w:rsidRDefault="007662C4">
      <w:pPr>
        <w:pStyle w:val="30"/>
        <w:shd w:val="clear" w:color="auto" w:fill="auto"/>
        <w:spacing w:after="651"/>
      </w:pPr>
      <w:r>
        <w:t>АДМИНИСТРАЦИЯ КУРЕЖСКОГО СЕЛЬСОВЕТА</w:t>
      </w:r>
    </w:p>
    <w:p w:rsidR="00D96803" w:rsidRDefault="007662C4">
      <w:pPr>
        <w:pStyle w:val="30"/>
        <w:shd w:val="clear" w:color="auto" w:fill="auto"/>
        <w:spacing w:after="294" w:line="260" w:lineRule="exact"/>
      </w:pPr>
      <w:r>
        <w:t>ПОСТАНОВЛЕНИЕ</w:t>
      </w:r>
    </w:p>
    <w:p w:rsidR="00D96803" w:rsidRDefault="007662C4">
      <w:pPr>
        <w:pStyle w:val="21"/>
        <w:shd w:val="clear" w:color="auto" w:fill="auto"/>
        <w:tabs>
          <w:tab w:val="left" w:pos="4388"/>
          <w:tab w:val="left" w:pos="8111"/>
        </w:tabs>
        <w:spacing w:before="0" w:after="243" w:line="260" w:lineRule="exact"/>
        <w:jc w:val="center"/>
      </w:pPr>
      <w:r>
        <w:t>08.11.202</w:t>
      </w:r>
      <w:r>
        <w:t>3</w:t>
      </w:r>
      <w:r>
        <w:tab/>
      </w:r>
      <w:proofErr w:type="spellStart"/>
      <w:r>
        <w:t>с</w:t>
      </w:r>
      <w:proofErr w:type="gramStart"/>
      <w:r>
        <w:t>.К</w:t>
      </w:r>
      <w:proofErr w:type="gramEnd"/>
      <w:r>
        <w:t>уреж</w:t>
      </w:r>
      <w:proofErr w:type="spellEnd"/>
      <w:r>
        <w:tab/>
        <w:t xml:space="preserve">№ </w:t>
      </w:r>
      <w:r>
        <w:t>17</w:t>
      </w:r>
      <w:r>
        <w:t>-п</w:t>
      </w:r>
    </w:p>
    <w:p w:rsidR="00D96803" w:rsidRDefault="007662C4">
      <w:pPr>
        <w:pStyle w:val="21"/>
        <w:shd w:val="clear" w:color="auto" w:fill="auto"/>
        <w:spacing w:before="0" w:after="243" w:line="260" w:lineRule="exact"/>
      </w:pPr>
      <w:r>
        <w:t xml:space="preserve">Об утверждении </w:t>
      </w:r>
      <w:proofErr w:type="gramStart"/>
      <w:r>
        <w:t>перечня главных администраторов источников внутреннего финансирования дефицита бюджета сельсовета</w:t>
      </w:r>
      <w:proofErr w:type="gramEnd"/>
    </w:p>
    <w:p w:rsidR="00D96803" w:rsidRDefault="007662C4">
      <w:pPr>
        <w:pStyle w:val="21"/>
        <w:shd w:val="clear" w:color="auto" w:fill="auto"/>
        <w:spacing w:before="0" w:after="300" w:line="317" w:lineRule="exact"/>
        <w:ind w:firstLine="400"/>
        <w:rPr>
          <w:rStyle w:val="20"/>
        </w:rPr>
      </w:pPr>
      <w:proofErr w:type="gramStart"/>
      <w:r>
        <w:t>В соответствии с пунктом 4 статьи 160.2 Бюджетного кодекса Российской Федерации,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</w:t>
      </w:r>
      <w:proofErr w:type="gramEnd"/>
      <w:r>
        <w:t xml:space="preserve"> </w:t>
      </w:r>
      <w:proofErr w:type="gramStart"/>
      <w:r>
        <w:t>орга</w:t>
      </w:r>
      <w:r>
        <w:t>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</w:t>
      </w:r>
      <w:r>
        <w:t xml:space="preserve"> бюджета субъекта Российской Федерации, бюджета территориального фонда обязательного медицинского страхования, местного бюджета» статьей 31 Устава </w:t>
      </w:r>
      <w:proofErr w:type="spellStart"/>
      <w:r>
        <w:t>Курежского</w:t>
      </w:r>
      <w:proofErr w:type="spellEnd"/>
      <w:r>
        <w:t xml:space="preserve"> сельсовета, статьей 4 решения </w:t>
      </w:r>
      <w:proofErr w:type="spellStart"/>
      <w:r>
        <w:t>Курежского</w:t>
      </w:r>
      <w:proofErr w:type="spellEnd"/>
      <w:r>
        <w:t xml:space="preserve"> сельского Совета депутатов от 19.11.2018 № ВН-55-р «Об ут</w:t>
      </w:r>
      <w:r>
        <w:t>верждении Положения о бюджетном устройстве и бюджетном процессе в</w:t>
      </w:r>
      <w:proofErr w:type="gramEnd"/>
      <w:r>
        <w:t xml:space="preserve"> </w:t>
      </w:r>
      <w:proofErr w:type="spellStart"/>
      <w:r>
        <w:t>Курежском</w:t>
      </w:r>
      <w:proofErr w:type="spellEnd"/>
      <w:r>
        <w:t xml:space="preserve">  </w:t>
      </w:r>
      <w:proofErr w:type="gramStart"/>
      <w:r>
        <w:t>сельсовете</w:t>
      </w:r>
      <w:proofErr w:type="gramEnd"/>
      <w:r>
        <w:t xml:space="preserve">», </w:t>
      </w:r>
      <w:r>
        <w:rPr>
          <w:rStyle w:val="20"/>
        </w:rPr>
        <w:t>ПОСТАНОВЛЯЮ:</w:t>
      </w:r>
    </w:p>
    <w:p w:rsidR="00D96803" w:rsidRDefault="007662C4">
      <w:pPr>
        <w:pStyle w:val="21"/>
        <w:numPr>
          <w:ilvl w:val="0"/>
          <w:numId w:val="1"/>
        </w:numPr>
        <w:shd w:val="clear" w:color="auto" w:fill="auto"/>
        <w:spacing w:before="0" w:after="300" w:line="317" w:lineRule="exact"/>
        <w:ind w:firstLine="400"/>
      </w:pPr>
      <w:r>
        <w:t xml:space="preserve"> Утвердить перечень главных</w:t>
      </w:r>
      <w:r>
        <w:tab/>
      </w:r>
      <w:proofErr w:type="gramStart"/>
      <w:r>
        <w:t>администраторов источников финансирования дефицита бюджета сельсовета</w:t>
      </w:r>
      <w:proofErr w:type="gramEnd"/>
      <w:r>
        <w:t xml:space="preserve"> согласно приложению.</w:t>
      </w:r>
    </w:p>
    <w:p w:rsidR="00D96803" w:rsidRDefault="007662C4">
      <w:pPr>
        <w:pStyle w:val="21"/>
        <w:numPr>
          <w:ilvl w:val="0"/>
          <w:numId w:val="1"/>
        </w:numPr>
        <w:shd w:val="clear" w:color="auto" w:fill="auto"/>
        <w:spacing w:before="0" w:after="300" w:line="317" w:lineRule="exact"/>
        <w:ind w:firstLine="400"/>
        <w:rPr>
          <w:color w:val="auto"/>
        </w:rPr>
      </w:pPr>
      <w:r>
        <w:t xml:space="preserve">Постановление главы сельсовета от </w:t>
      </w:r>
      <w:r>
        <w:t>08.11.202</w:t>
      </w:r>
      <w:r>
        <w:t>2</w:t>
      </w:r>
      <w:r>
        <w:t xml:space="preserve"> № </w:t>
      </w:r>
      <w:r>
        <w:t>25</w:t>
      </w:r>
      <w:r>
        <w:t>-п</w:t>
      </w:r>
      <w:proofErr w:type="gramStart"/>
      <w:r>
        <w:t xml:space="preserve">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 утверждении перечня главных администраторов источников внутреннего финансирования дефицита бюджета сельсовета и закрепленных за ними источники внутреннего финансирования дефицита бюджета сельсовета</w:t>
      </w:r>
      <w:r>
        <w:rPr>
          <w:color w:val="FF0000"/>
        </w:rPr>
        <w:t xml:space="preserve"> </w:t>
      </w:r>
      <w:r>
        <w:rPr>
          <w:color w:val="auto"/>
        </w:rPr>
        <w:t>считать утратившим силу с 01.01.202</w:t>
      </w:r>
      <w:r>
        <w:rPr>
          <w:color w:val="auto"/>
        </w:rPr>
        <w:t>4</w:t>
      </w:r>
      <w:r>
        <w:rPr>
          <w:color w:val="auto"/>
        </w:rPr>
        <w:t xml:space="preserve"> </w:t>
      </w:r>
      <w:r>
        <w:rPr>
          <w:color w:val="auto"/>
        </w:rPr>
        <w:t>г.</w:t>
      </w:r>
    </w:p>
    <w:p w:rsidR="00D96803" w:rsidRDefault="007662C4">
      <w:pPr>
        <w:pStyle w:val="21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0" w:line="317" w:lineRule="exact"/>
        <w:ind w:firstLine="400"/>
        <w:jc w:val="left"/>
      </w:pPr>
      <w:r>
        <w:t xml:space="preserve">Настоящее Постановление подлежит размещению на официальном сайте администрации </w:t>
      </w:r>
      <w:proofErr w:type="spellStart"/>
      <w:r>
        <w:t>Курежского</w:t>
      </w:r>
      <w:proofErr w:type="spellEnd"/>
      <w:r>
        <w:t xml:space="preserve"> сельсовета  </w:t>
      </w:r>
      <w:hyperlink r:id="rId10" w:history="1">
        <w:r w:rsidR="00B6421B" w:rsidRPr="00B6421B">
          <w:rPr>
            <w:rFonts w:ascii="Arial" w:eastAsiaTheme="minorHAnsi" w:hAnsi="Arial" w:cs="Arial"/>
            <w:color w:val="0000FF"/>
            <w:sz w:val="23"/>
            <w:szCs w:val="23"/>
            <w:u w:val="single"/>
            <w:shd w:val="clear" w:color="auto" w:fill="FFFFFF"/>
            <w:lang w:eastAsia="en-US" w:bidi="ar-SA"/>
          </w:rPr>
          <w:t>https://kurezhskij-r04.gosweb.gosuslugi.ru/</w:t>
        </w:r>
      </w:hyperlink>
      <w:bookmarkStart w:id="1" w:name="_GoBack"/>
      <w:bookmarkEnd w:id="1"/>
    </w:p>
    <w:p w:rsidR="00D96803" w:rsidRDefault="007662C4">
      <w:pPr>
        <w:pStyle w:val="21"/>
        <w:numPr>
          <w:ilvl w:val="0"/>
          <w:numId w:val="1"/>
        </w:numPr>
        <w:shd w:val="clear" w:color="auto" w:fill="auto"/>
        <w:tabs>
          <w:tab w:val="left" w:pos="697"/>
        </w:tabs>
        <w:spacing w:before="0" w:after="0" w:line="317" w:lineRule="exact"/>
        <w:ind w:firstLine="400"/>
        <w:jc w:val="left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главного бухгалтера </w:t>
      </w:r>
      <w:proofErr w:type="spellStart"/>
      <w:r>
        <w:t>Курежского</w:t>
      </w:r>
      <w:proofErr w:type="spellEnd"/>
      <w:r>
        <w:t xml:space="preserve"> сельсовета.</w:t>
      </w:r>
    </w:p>
    <w:p w:rsidR="00D96803" w:rsidRDefault="007662C4">
      <w:pPr>
        <w:pStyle w:val="21"/>
        <w:numPr>
          <w:ilvl w:val="0"/>
          <w:numId w:val="1"/>
        </w:numPr>
        <w:shd w:val="clear" w:color="auto" w:fill="auto"/>
        <w:tabs>
          <w:tab w:val="left" w:pos="707"/>
        </w:tabs>
        <w:spacing w:before="0" w:after="0" w:line="317" w:lineRule="exact"/>
        <w:ind w:firstLine="40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52705" distL="63500" distR="63500" simplePos="0" relativeHeight="251657216" behindDoc="1" locked="0" layoutInCell="1" allowOverlap="1">
                <wp:simplePos x="0" y="0"/>
                <wp:positionH relativeFrom="margin">
                  <wp:posOffset>185420</wp:posOffset>
                </wp:positionH>
                <wp:positionV relativeFrom="paragraph">
                  <wp:posOffset>1397000</wp:posOffset>
                </wp:positionV>
                <wp:extent cx="1321435" cy="201295"/>
                <wp:effectExtent l="0" t="0" r="0" b="0"/>
                <wp:wrapTopAndBottom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435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96803" w:rsidRDefault="007662C4">
                            <w:pPr>
                              <w:pStyle w:val="a4"/>
                              <w:shd w:val="clear" w:color="auto" w:fill="auto"/>
                              <w:spacing w:line="260" w:lineRule="exact"/>
                            </w:pPr>
                            <w:r>
                              <w:t>Г лава сельсовета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Надпись 2" o:spid="_x0000_s1026" o:spt="202" type="#_x0000_t202" style="position:absolute;left:0pt;margin-left:14.6pt;margin-top:110pt;height:15.85pt;width:104.05pt;mso-position-horizontal-relative:margin;mso-wrap-distance-bottom:4.15pt;mso-wrap-distance-top:0pt;z-index:-251657216;mso-width-relative:page;mso-height-relative:page;" filled="f" stroked="f" coordsize="21600,21600" o:gfxdata="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bXL+bWAAAACgEAAA8AAAAAAAAAAQAgAAAAIgAAAGRy&#10;cy9kb3ducmV2LnhtbFBLAQIUABQAAAAIAIdO4kBckFmUzgEAAJEDAAAOAAAAAAAAAAEAIAAAACUB&#10;AABkcnMvZTJvRG9jLnhtbFBLBQYAAAAABgAGAFkBAABlBQAAAAA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6"/>
                        <w:shd w:val="clear" w:color="auto" w:fill="auto"/>
                        <w:spacing w:line="260" w:lineRule="exact"/>
                      </w:pPr>
                      <w:r>
                        <w:t>Г лава сельсовета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2705" distL="63500" distR="63500" simplePos="0" relativeHeight="251658240" behindDoc="1" locked="0" layoutInCell="1" allowOverlap="1">
                <wp:simplePos x="0" y="0"/>
                <wp:positionH relativeFrom="margin">
                  <wp:posOffset>4578985</wp:posOffset>
                </wp:positionH>
                <wp:positionV relativeFrom="paragraph">
                  <wp:posOffset>1399540</wp:posOffset>
                </wp:positionV>
                <wp:extent cx="1339850" cy="201295"/>
                <wp:effectExtent l="0" t="0" r="0" b="0"/>
                <wp:wrapTopAndBottom/>
                <wp:docPr id="2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96803" w:rsidRDefault="007662C4">
                            <w:pPr>
                              <w:pStyle w:val="a4"/>
                              <w:shd w:val="clear" w:color="auto" w:fill="auto"/>
                              <w:spacing w:line="260" w:lineRule="exact"/>
                            </w:pPr>
                            <w:proofErr w:type="spellStart"/>
                            <w:r>
                              <w:t>Д.Н.Усенко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Надпись 3" o:spid="_x0000_s1026" o:spt="202" type="#_x0000_t202" style="position:absolute;left:0pt;margin-left:360.55pt;margin-top:110.2pt;height:15.85pt;width:105.5pt;mso-position-horizontal-relative:margin;mso-wrap-distance-bottom:4.15pt;mso-wrap-distance-top:0pt;z-index:-251657216;mso-width-relative:page;mso-height-relative:page;" filled="f" stroked="f" coordsize="21600,21600" o:gfxdata="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amTGdcAAAALAQAADwAAAAAAAAABACAAAAAiAAAAZHJz&#10;L2Rvd25yZXYueG1sUEsBAhQAFAAAAAgAh07iQMgm1VbMAQAAkQMAAA4AAAAAAAAAAQAgAAAAJgEA&#10;AGRycy9lMm9Eb2MueG1sUEsFBgAAAAAGAAYAWQEAAGQFAAAA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6"/>
                        <w:shd w:val="clear" w:color="auto" w:fill="auto"/>
                        <w:spacing w:line="260" w:lineRule="exact"/>
                      </w:pPr>
                      <w:r>
                        <w:t>Д.Н.Усенко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 xml:space="preserve">Постановление вступает в силу в </w:t>
      </w:r>
      <w:proofErr w:type="gramStart"/>
      <w:r>
        <w:t>день, следующий за днем его официального опубликования и применяется</w:t>
      </w:r>
      <w:proofErr w:type="gramEnd"/>
      <w:r>
        <w:t xml:space="preserve"> к правоотношениям, возникающим при составлении и исполнении бюджета сельсовета, начиная с бюджета на 202</w:t>
      </w:r>
      <w:r>
        <w:t>4</w:t>
      </w:r>
      <w:r>
        <w:t xml:space="preserve"> год и плановый период 202</w:t>
      </w:r>
      <w:r>
        <w:t>5</w:t>
      </w:r>
      <w:r>
        <w:t>-202</w:t>
      </w:r>
      <w:r>
        <w:t>6</w:t>
      </w:r>
      <w:r>
        <w:t xml:space="preserve"> годов.</w:t>
      </w:r>
      <w:r>
        <w:br w:type="page"/>
      </w:r>
    </w:p>
    <w:p w:rsidR="00D96803" w:rsidRDefault="007662C4">
      <w:pPr>
        <w:pStyle w:val="21"/>
        <w:shd w:val="clear" w:color="auto" w:fill="auto"/>
        <w:spacing w:before="0" w:after="828" w:line="320" w:lineRule="exact"/>
        <w:ind w:left="5920" w:right="600"/>
        <w:jc w:val="right"/>
      </w:pPr>
      <w:r>
        <w:lastRenderedPageBreak/>
        <w:t>Приложени</w:t>
      </w:r>
      <w:r>
        <w:t>е 1 к постановлению главы сельсовета 08.11.202</w:t>
      </w:r>
      <w:r>
        <w:t>3</w:t>
      </w:r>
      <w:r>
        <w:t xml:space="preserve"> № </w:t>
      </w:r>
      <w:r>
        <w:t>17</w:t>
      </w:r>
      <w:r>
        <w:t>-п</w:t>
      </w:r>
    </w:p>
    <w:p w:rsidR="00D96803" w:rsidRDefault="007662C4">
      <w:pPr>
        <w:pStyle w:val="30"/>
        <w:shd w:val="clear" w:color="auto" w:fill="auto"/>
        <w:spacing w:line="260" w:lineRule="exact"/>
        <w:ind w:left="360"/>
        <w:jc w:val="left"/>
      </w:pPr>
      <w:r>
        <w:t>Главные администраторы источников внутреннего финансирования</w:t>
      </w:r>
    </w:p>
    <w:p w:rsidR="00D96803" w:rsidRDefault="007662C4">
      <w:pPr>
        <w:pStyle w:val="30"/>
        <w:shd w:val="clear" w:color="auto" w:fill="auto"/>
        <w:spacing w:line="260" w:lineRule="exact"/>
        <w:ind w:left="2860"/>
        <w:jc w:val="left"/>
      </w:pPr>
      <w:r>
        <w:t>дефицита бюджета сельсовета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896"/>
        <w:gridCol w:w="3395"/>
        <w:gridCol w:w="5047"/>
      </w:tblGrid>
      <w:tr w:rsidR="00D96803">
        <w:trPr>
          <w:trHeight w:hRule="exact" w:val="130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803" w:rsidRDefault="007662C4">
            <w:pPr>
              <w:pStyle w:val="21"/>
              <w:framePr w:w="10001" w:wrap="notBeside" w:vAnchor="text" w:hAnchor="text" w:xAlign="center" w:y="1"/>
              <w:shd w:val="clear" w:color="auto" w:fill="auto"/>
              <w:spacing w:before="0" w:after="0" w:line="320" w:lineRule="exact"/>
              <w:ind w:left="280"/>
              <w:jc w:val="left"/>
            </w:pPr>
            <w:r>
              <w:rPr>
                <w:rStyle w:val="22"/>
              </w:rPr>
              <w:t>№</w:t>
            </w:r>
          </w:p>
          <w:p w:rsidR="00D96803" w:rsidRDefault="007662C4">
            <w:pPr>
              <w:pStyle w:val="21"/>
              <w:framePr w:w="10001" w:wrap="notBeside" w:vAnchor="text" w:hAnchor="text" w:xAlign="center" w:y="1"/>
              <w:shd w:val="clear" w:color="auto" w:fill="auto"/>
              <w:spacing w:before="0" w:after="0" w:line="320" w:lineRule="exact"/>
              <w:ind w:left="180"/>
              <w:jc w:val="left"/>
            </w:pPr>
            <w:proofErr w:type="spellStart"/>
            <w:proofErr w:type="gramStart"/>
            <w:r>
              <w:rPr>
                <w:rStyle w:val="22"/>
              </w:rPr>
              <w:t>стр</w:t>
            </w:r>
            <w:proofErr w:type="spellEnd"/>
            <w:proofErr w:type="gramEnd"/>
          </w:p>
          <w:p w:rsidR="00D96803" w:rsidRDefault="007662C4">
            <w:pPr>
              <w:pStyle w:val="21"/>
              <w:framePr w:w="10001" w:wrap="notBeside" w:vAnchor="text" w:hAnchor="text" w:xAlign="center" w:y="1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85pt"/>
              </w:rPr>
              <w:t>ОКИ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803" w:rsidRDefault="007662C4">
            <w:pPr>
              <w:pStyle w:val="21"/>
              <w:framePr w:w="10001" w:wrap="notBeside" w:vAnchor="text" w:hAnchor="text" w:xAlign="center" w:y="1"/>
              <w:shd w:val="clear" w:color="auto" w:fill="auto"/>
              <w:spacing w:before="0" w:after="0" w:line="320" w:lineRule="exact"/>
              <w:ind w:left="240"/>
              <w:jc w:val="left"/>
            </w:pPr>
            <w:r>
              <w:rPr>
                <w:rStyle w:val="22"/>
              </w:rPr>
              <w:t>Код</w:t>
            </w:r>
          </w:p>
          <w:p w:rsidR="00D96803" w:rsidRDefault="007662C4">
            <w:pPr>
              <w:pStyle w:val="21"/>
              <w:framePr w:w="10001" w:wrap="notBeside" w:vAnchor="text" w:hAnchor="text" w:xAlign="center" w:y="1"/>
              <w:shd w:val="clear" w:color="auto" w:fill="auto"/>
              <w:spacing w:before="0" w:after="0" w:line="320" w:lineRule="exact"/>
              <w:ind w:left="240"/>
              <w:jc w:val="left"/>
            </w:pPr>
            <w:proofErr w:type="spellStart"/>
            <w:r>
              <w:rPr>
                <w:rStyle w:val="22"/>
              </w:rPr>
              <w:t>ведо</w:t>
            </w:r>
            <w:proofErr w:type="spellEnd"/>
          </w:p>
          <w:p w:rsidR="00D96803" w:rsidRDefault="007662C4">
            <w:pPr>
              <w:pStyle w:val="21"/>
              <w:framePr w:w="10001" w:wrap="notBeside" w:vAnchor="text" w:hAnchor="text" w:xAlign="center" w:y="1"/>
              <w:shd w:val="clear" w:color="auto" w:fill="auto"/>
              <w:spacing w:before="0" w:after="0" w:line="320" w:lineRule="exact"/>
              <w:jc w:val="center"/>
            </w:pPr>
            <w:r>
              <w:rPr>
                <w:rStyle w:val="22"/>
              </w:rPr>
              <w:t>м</w:t>
            </w:r>
          </w:p>
          <w:p w:rsidR="00D96803" w:rsidRDefault="007662C4">
            <w:pPr>
              <w:pStyle w:val="21"/>
              <w:framePr w:w="10001" w:wrap="notBeside" w:vAnchor="text" w:hAnchor="text" w:xAlign="center" w:y="1"/>
              <w:shd w:val="clear" w:color="auto" w:fill="auto"/>
              <w:spacing w:before="0" w:after="0" w:line="320" w:lineRule="exact"/>
              <w:ind w:left="240"/>
              <w:jc w:val="left"/>
            </w:pPr>
            <w:proofErr w:type="spellStart"/>
            <w:r>
              <w:rPr>
                <w:rStyle w:val="22"/>
              </w:rPr>
              <w:t>ства</w:t>
            </w:r>
            <w:proofErr w:type="spellEnd"/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803" w:rsidRDefault="007662C4">
            <w:pPr>
              <w:pStyle w:val="21"/>
              <w:framePr w:w="10001" w:wrap="notBeside" w:vAnchor="text" w:hAnchor="text" w:xAlign="center" w:y="1"/>
              <w:shd w:val="clear" w:color="auto" w:fill="auto"/>
              <w:spacing w:before="0" w:after="0" w:line="320" w:lineRule="exact"/>
              <w:ind w:left="160"/>
              <w:jc w:val="left"/>
            </w:pPr>
            <w:r>
              <w:rPr>
                <w:rStyle w:val="22"/>
              </w:rPr>
              <w:t>Код группы, подгруппы, статьи и вида источников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803" w:rsidRDefault="007662C4">
            <w:pPr>
              <w:pStyle w:val="21"/>
              <w:framePr w:w="10001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2"/>
              </w:rPr>
              <w:t>Наименование показателя</w:t>
            </w:r>
          </w:p>
        </w:tc>
      </w:tr>
      <w:tr w:rsidR="00D96803">
        <w:trPr>
          <w:trHeight w:hRule="exact" w:val="33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803" w:rsidRDefault="00D96803">
            <w:pPr>
              <w:framePr w:w="100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803" w:rsidRDefault="007662C4">
            <w:pPr>
              <w:pStyle w:val="21"/>
              <w:framePr w:w="10001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803" w:rsidRDefault="007662C4">
            <w:pPr>
              <w:pStyle w:val="21"/>
              <w:framePr w:w="10001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803" w:rsidRDefault="007662C4">
            <w:pPr>
              <w:pStyle w:val="21"/>
              <w:framePr w:w="10001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2"/>
              </w:rPr>
              <w:t>3</w:t>
            </w:r>
          </w:p>
        </w:tc>
      </w:tr>
      <w:tr w:rsidR="00D96803">
        <w:trPr>
          <w:trHeight w:hRule="exact" w:val="41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803" w:rsidRDefault="007662C4">
            <w:pPr>
              <w:pStyle w:val="21"/>
              <w:framePr w:w="10001" w:wrap="notBeside" w:vAnchor="text" w:hAnchor="text" w:xAlign="center" w:y="1"/>
              <w:shd w:val="clear" w:color="auto" w:fill="auto"/>
              <w:spacing w:before="0" w:after="0" w:line="260" w:lineRule="exact"/>
              <w:ind w:left="28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803" w:rsidRDefault="007662C4">
            <w:pPr>
              <w:pStyle w:val="21"/>
              <w:framePr w:w="10001" w:wrap="notBeside" w:vAnchor="text" w:hAnchor="text" w:xAlign="center" w:y="1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rStyle w:val="22"/>
              </w:rPr>
              <w:t>823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803" w:rsidRDefault="00D96803">
            <w:pPr>
              <w:framePr w:w="100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803" w:rsidRDefault="007662C4">
            <w:pPr>
              <w:pStyle w:val="21"/>
              <w:framePr w:w="10001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2"/>
              </w:rPr>
              <w:t xml:space="preserve">Администрация </w:t>
            </w:r>
            <w:proofErr w:type="spellStart"/>
            <w:r>
              <w:rPr>
                <w:rStyle w:val="22"/>
              </w:rPr>
              <w:t>Курежского</w:t>
            </w:r>
            <w:proofErr w:type="spellEnd"/>
            <w:r>
              <w:rPr>
                <w:rStyle w:val="22"/>
              </w:rPr>
              <w:t xml:space="preserve"> сельсовета</w:t>
            </w:r>
          </w:p>
        </w:tc>
      </w:tr>
      <w:tr w:rsidR="00D96803">
        <w:trPr>
          <w:trHeight w:hRule="exact" w:val="65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803" w:rsidRDefault="007662C4">
            <w:pPr>
              <w:pStyle w:val="21"/>
              <w:framePr w:w="10001" w:wrap="notBeside" w:vAnchor="text" w:hAnchor="text" w:xAlign="center" w:y="1"/>
              <w:shd w:val="clear" w:color="auto" w:fill="auto"/>
              <w:spacing w:before="0" w:after="0" w:line="260" w:lineRule="exact"/>
              <w:ind w:left="28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803" w:rsidRDefault="007662C4">
            <w:pPr>
              <w:pStyle w:val="21"/>
              <w:framePr w:w="10001" w:wrap="notBeside" w:vAnchor="text" w:hAnchor="text" w:xAlign="center" w:y="1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rStyle w:val="22"/>
              </w:rPr>
              <w:t>823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803" w:rsidRDefault="007662C4">
            <w:pPr>
              <w:pStyle w:val="21"/>
              <w:framePr w:w="10001" w:wrap="notBeside" w:vAnchor="text" w:hAnchor="text" w:xAlign="center" w:y="1"/>
              <w:shd w:val="clear" w:color="auto" w:fill="auto"/>
              <w:spacing w:before="0" w:after="0" w:line="260" w:lineRule="exact"/>
              <w:ind w:left="320"/>
              <w:jc w:val="left"/>
            </w:pPr>
            <w:r>
              <w:rPr>
                <w:rStyle w:val="22"/>
              </w:rPr>
              <w:t>01 05 02 01 10 0000 510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803" w:rsidRDefault="007662C4">
            <w:pPr>
              <w:pStyle w:val="21"/>
              <w:framePr w:w="10001" w:wrap="notBeside" w:vAnchor="text" w:hAnchor="text" w:xAlign="center" w:y="1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2"/>
              </w:rPr>
              <w:t>Увеличение прочих остатков денежных средств местных бюджетов</w:t>
            </w:r>
          </w:p>
        </w:tc>
      </w:tr>
      <w:tr w:rsidR="00D96803">
        <w:trPr>
          <w:trHeight w:hRule="exact" w:val="66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803" w:rsidRDefault="007662C4">
            <w:pPr>
              <w:pStyle w:val="21"/>
              <w:framePr w:w="10001" w:wrap="notBeside" w:vAnchor="text" w:hAnchor="text" w:xAlign="center" w:y="1"/>
              <w:shd w:val="clear" w:color="auto" w:fill="auto"/>
              <w:spacing w:before="0" w:after="0" w:line="260" w:lineRule="exact"/>
              <w:ind w:left="280"/>
              <w:jc w:val="left"/>
            </w:pPr>
            <w:r>
              <w:rPr>
                <w:rStyle w:val="22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803" w:rsidRDefault="007662C4">
            <w:pPr>
              <w:pStyle w:val="21"/>
              <w:framePr w:w="10001" w:wrap="notBeside" w:vAnchor="text" w:hAnchor="text" w:xAlign="center" w:y="1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rStyle w:val="22"/>
              </w:rPr>
              <w:t>823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803" w:rsidRDefault="007662C4">
            <w:pPr>
              <w:pStyle w:val="21"/>
              <w:framePr w:w="10001" w:wrap="notBeside" w:vAnchor="text" w:hAnchor="text" w:xAlign="center" w:y="1"/>
              <w:shd w:val="clear" w:color="auto" w:fill="auto"/>
              <w:spacing w:before="0" w:after="0" w:line="260" w:lineRule="exact"/>
              <w:ind w:left="320"/>
              <w:jc w:val="left"/>
            </w:pPr>
            <w:r>
              <w:rPr>
                <w:rStyle w:val="22"/>
              </w:rPr>
              <w:t>01 05 02 01 10 0000 610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803" w:rsidRDefault="007662C4">
            <w:pPr>
              <w:pStyle w:val="21"/>
              <w:framePr w:w="10001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2"/>
              </w:rPr>
              <w:t>Уменьшение прочих остатков денежных средств местных бюджетов</w:t>
            </w:r>
          </w:p>
        </w:tc>
      </w:tr>
    </w:tbl>
    <w:p w:rsidR="00D96803" w:rsidRDefault="00D96803">
      <w:pPr>
        <w:framePr w:w="10001" w:wrap="notBeside" w:vAnchor="text" w:hAnchor="text" w:xAlign="center" w:y="1"/>
        <w:rPr>
          <w:sz w:val="2"/>
          <w:szCs w:val="2"/>
        </w:rPr>
      </w:pPr>
    </w:p>
    <w:p w:rsidR="00D96803" w:rsidRDefault="00D96803">
      <w:pPr>
        <w:rPr>
          <w:sz w:val="2"/>
          <w:szCs w:val="2"/>
        </w:rPr>
      </w:pPr>
    </w:p>
    <w:p w:rsidR="00D96803" w:rsidRDefault="00D96803">
      <w:pPr>
        <w:rPr>
          <w:sz w:val="2"/>
          <w:szCs w:val="2"/>
        </w:rPr>
      </w:pPr>
    </w:p>
    <w:sectPr w:rsidR="00D96803">
      <w:pgSz w:w="12794" w:h="15840"/>
      <w:pgMar w:top="937" w:right="1028" w:bottom="1995" w:left="1134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2C4" w:rsidRDefault="007662C4"/>
  </w:endnote>
  <w:endnote w:type="continuationSeparator" w:id="0">
    <w:p w:rsidR="007662C4" w:rsidRDefault="007662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2C4" w:rsidRDefault="007662C4"/>
  </w:footnote>
  <w:footnote w:type="continuationSeparator" w:id="0">
    <w:p w:rsidR="007662C4" w:rsidRDefault="007662C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20129"/>
    <w:multiLevelType w:val="multilevel"/>
    <w:tmpl w:val="1652012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A1"/>
    <w:rsid w:val="00005E57"/>
    <w:rsid w:val="0012379E"/>
    <w:rsid w:val="001A32BC"/>
    <w:rsid w:val="002462A1"/>
    <w:rsid w:val="003327B2"/>
    <w:rsid w:val="004471E5"/>
    <w:rsid w:val="007662C4"/>
    <w:rsid w:val="00815FA2"/>
    <w:rsid w:val="00943056"/>
    <w:rsid w:val="00A21902"/>
    <w:rsid w:val="00B42CF1"/>
    <w:rsid w:val="00B6421B"/>
    <w:rsid w:val="00BF6511"/>
    <w:rsid w:val="00C15E4C"/>
    <w:rsid w:val="00C42B17"/>
    <w:rsid w:val="00CD3479"/>
    <w:rsid w:val="00D60327"/>
    <w:rsid w:val="00D96803"/>
    <w:rsid w:val="00EA3D71"/>
    <w:rsid w:val="00ED7C14"/>
    <w:rsid w:val="02C50214"/>
    <w:rsid w:val="60E20C67"/>
    <w:rsid w:val="72FE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a4">
    <w:name w:val="Подпись к картинке"/>
    <w:basedOn w:val="a"/>
    <w:link w:val="Exact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(2) + Полужирный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a4">
    <w:name w:val="Подпись к картинке"/>
    <w:basedOn w:val="a"/>
    <w:link w:val="Exact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(2) + Полужирный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s://kurezhskij-r04.gosweb.gosuslugi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455703-064F-47F6-B7CE-F1BBD089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382</Words>
  <Characters>2181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2022-11-11T06:48:00Z</cp:lastPrinted>
  <dcterms:created xsi:type="dcterms:W3CDTF">2022-11-11T03:17:00Z</dcterms:created>
  <dcterms:modified xsi:type="dcterms:W3CDTF">2023-11-10T01:36:00Z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4177454E49D645AD8E976FC41C9A58FD_13</vt:lpwstr>
  </property>
</Properties>
</file>